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Firma Greinplast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łączyła do elitarnej grupy podmiot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ługujących się znakiem graficznym "drzewka",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oznacza przynale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żność do grona firm rodzinnych w Polsce.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Rodzinny charakter firmy Greinplast ma swoje odzwierciedlenie zar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 w strukturze zarz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ądu, stosowanym modelu zarządzania, pochodzeniu kapitału, jak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 wielu innych aspektach funkcjonowania firmy. Nawiązanie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 z Fundacją Firm Rodzinnych jest naturalną konsekwencją działań prowadzonych na co dzień przez firmę. Zdaniem zarządu, rodzinny model biznesu jest powodem do dumy oraz zasługuje na uwypuklenie w komunikacji z otoczeniem rynkowym.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Fundacja Firmy Rodzinne (FFR) powstała w 2011 roku. Za trzy priorytetowe cele obiera integrację, wspieranie oraz promowanie działań rodzin biznesowych. Firma Rodzinna to marka sama w sobie,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generuje pozytywne uczucia, przez co cieszy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dużym zaufaniem w oczach społeczeństwa. Dla potencjalnych odbiorc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konsumentów stanowi kilka istotnych z ich punktu widzenia wymiernych korzy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ści: gwarancję stabilności, uczciwości i dbałości o najwyższą jakość dostarczanych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Charakterystyczny symbol drzewka będzie pojawiał się sukcesywnie na opakowania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marki Greinplast oraz w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łach reklamowych firmy.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